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47E0" w14:textId="41A02269" w:rsidR="00B822CA" w:rsidRPr="00D31ECE" w:rsidRDefault="00042361" w:rsidP="00D31ECE">
      <w:pPr>
        <w:jc w:val="center"/>
        <w:rPr>
          <w:b/>
          <w:bCs/>
          <w:sz w:val="32"/>
          <w:szCs w:val="32"/>
        </w:rPr>
      </w:pPr>
      <w:r w:rsidRPr="00D31ECE">
        <w:rPr>
          <w:b/>
          <w:bCs/>
          <w:sz w:val="32"/>
          <w:szCs w:val="32"/>
        </w:rPr>
        <w:t>POLICIES AND PROCEDURES FOR</w:t>
      </w:r>
      <w:r w:rsidR="00B25B3A">
        <w:rPr>
          <w:b/>
          <w:bCs/>
          <w:sz w:val="32"/>
          <w:szCs w:val="32"/>
        </w:rPr>
        <w:t xml:space="preserve"> PREPARING</w:t>
      </w:r>
      <w:r w:rsidR="006558F3">
        <w:rPr>
          <w:b/>
          <w:bCs/>
          <w:sz w:val="32"/>
          <w:szCs w:val="32"/>
        </w:rPr>
        <w:t xml:space="preserve">, </w:t>
      </w:r>
      <w:r w:rsidR="00B25B3A">
        <w:rPr>
          <w:b/>
          <w:bCs/>
          <w:sz w:val="32"/>
          <w:szCs w:val="32"/>
        </w:rPr>
        <w:t>ADOPTING THE ANNUAL BUDGET, AND AUDITING PROCEDURES</w:t>
      </w:r>
      <w:r w:rsidR="000F49B5">
        <w:rPr>
          <w:b/>
          <w:bCs/>
          <w:sz w:val="32"/>
          <w:szCs w:val="32"/>
        </w:rPr>
        <w:t>, Rev 06-24-2024</w:t>
      </w:r>
    </w:p>
    <w:p w14:paraId="5C66E431" w14:textId="44565FE7" w:rsidR="009D55B9" w:rsidRPr="00D31ECE" w:rsidRDefault="009D55B9" w:rsidP="006460B7">
      <w:pPr>
        <w:spacing w:line="360" w:lineRule="auto"/>
        <w:jc w:val="both"/>
        <w:rPr>
          <w:b/>
          <w:bCs/>
        </w:rPr>
      </w:pPr>
      <w:r w:rsidRPr="00D31ECE">
        <w:rPr>
          <w:b/>
          <w:bCs/>
        </w:rPr>
        <w:t>Objective:</w:t>
      </w:r>
    </w:p>
    <w:p w14:paraId="6478CF7A" w14:textId="273D63EB" w:rsidR="00DD54E2" w:rsidRDefault="00B21D04" w:rsidP="006460B7">
      <w:pPr>
        <w:spacing w:line="360" w:lineRule="auto"/>
        <w:jc w:val="both"/>
      </w:pPr>
      <w:r>
        <w:t xml:space="preserve">The objective of these policies and procedures is to establish a comprehensive framework for the preparation, adoption, and approval of the annual budget, along with conducting thorough auditing procedures.  </w:t>
      </w:r>
    </w:p>
    <w:p w14:paraId="70D77E34" w14:textId="0FCD0284" w:rsidR="00E910A4" w:rsidRDefault="00E910A4" w:rsidP="006460B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Preparation of Annual Budget:</w:t>
      </w:r>
    </w:p>
    <w:p w14:paraId="1F582926" w14:textId="21403D29" w:rsidR="00D8109A" w:rsidRPr="00CA2004" w:rsidRDefault="00E910A4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 w:rsidRPr="00CA2004">
        <w:rPr>
          <w:b/>
          <w:bCs/>
        </w:rPr>
        <w:t xml:space="preserve">Initial Planning: </w:t>
      </w:r>
      <w:r w:rsidRPr="00A7242B">
        <w:t>The Chairman, in collaboration with the Treasurer</w:t>
      </w:r>
      <w:r w:rsidR="00D8109A">
        <w:t>, Chief Rater,</w:t>
      </w:r>
      <w:r w:rsidRPr="00A7242B">
        <w:t xml:space="preserve"> and Regatta Chairman, initiates the budgeting process at the beginning of the fourth quarter of the </w:t>
      </w:r>
      <w:r w:rsidR="00E10AE0">
        <w:t>First Coast Sailing Association, Inc’s</w:t>
      </w:r>
      <w:r w:rsidRPr="00A7242B">
        <w:t xml:space="preserve"> fiscal year.</w:t>
      </w:r>
    </w:p>
    <w:p w14:paraId="50B39F87" w14:textId="340166DD" w:rsidR="00FE53F9" w:rsidRPr="00CA2004" w:rsidRDefault="00A7242B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 w:rsidRPr="00CA2004">
        <w:rPr>
          <w:b/>
          <w:bCs/>
        </w:rPr>
        <w:t xml:space="preserve">Guidelines and Parameters: </w:t>
      </w:r>
      <w:r>
        <w:t xml:space="preserve">Budget guidelines are established to align with the organizational goals, strategic plans, and financial objectives. </w:t>
      </w:r>
    </w:p>
    <w:p w14:paraId="7AE3BA5F" w14:textId="16A3187C" w:rsidR="00D8109A" w:rsidRDefault="00A7242B" w:rsidP="006460B7">
      <w:pPr>
        <w:pStyle w:val="ListParagraph"/>
        <w:numPr>
          <w:ilvl w:val="1"/>
          <w:numId w:val="4"/>
        </w:numPr>
        <w:spacing w:line="360" w:lineRule="auto"/>
        <w:jc w:val="both"/>
      </w:pPr>
      <w:r w:rsidRPr="00CA2004">
        <w:rPr>
          <w:b/>
          <w:bCs/>
        </w:rPr>
        <w:t xml:space="preserve">Input Collection: </w:t>
      </w:r>
      <w:r w:rsidR="00FE53F9">
        <w:t xml:space="preserve">Chief </w:t>
      </w:r>
      <w:r w:rsidR="00D8109A">
        <w:t>Rater</w:t>
      </w:r>
      <w:r w:rsidR="00FE53F9">
        <w:t xml:space="preserve"> will submit the forecasted number of PHRF Certificated forecasted for the following year. The Regatta Chairman will</w:t>
      </w:r>
      <w:r>
        <w:t xml:space="preserve"> submit budget proposal detailing anticipated </w:t>
      </w:r>
      <w:r w:rsidR="00D8109A">
        <w:t xml:space="preserve">income and </w:t>
      </w:r>
      <w:r>
        <w:t>expenses</w:t>
      </w:r>
      <w:r w:rsidR="00D8109A">
        <w:t xml:space="preserve"> for each event.  The Treasurer will submit the forecasted budget for income and expenses for the operating account, less the income forecast for PHRF Certificates. </w:t>
      </w:r>
    </w:p>
    <w:p w14:paraId="03C3C0FD" w14:textId="12338CEE" w:rsidR="00650530" w:rsidRDefault="00D8109A" w:rsidP="006460B7">
      <w:pPr>
        <w:pStyle w:val="ListParagraph"/>
        <w:numPr>
          <w:ilvl w:val="1"/>
          <w:numId w:val="4"/>
        </w:numPr>
        <w:spacing w:line="360" w:lineRule="auto"/>
        <w:jc w:val="both"/>
      </w:pPr>
      <w:r w:rsidRPr="00E10AE0">
        <w:rPr>
          <w:b/>
          <w:bCs/>
        </w:rPr>
        <w:t>Review and Consolidation:</w:t>
      </w:r>
      <w:r w:rsidR="00650530">
        <w:t xml:space="preserve"> The Treasurer consolidates the departmental budgets into a comprehensive organizational budge</w:t>
      </w:r>
      <w:r w:rsidR="00CA2004">
        <w:t>t</w:t>
      </w:r>
      <w:r w:rsidR="00E10AE0">
        <w:t xml:space="preserve"> and shall include the current year Adopted Budget, </w:t>
      </w:r>
      <w:proofErr w:type="gramStart"/>
      <w:r w:rsidR="00E10AE0">
        <w:t>Actuals,  following</w:t>
      </w:r>
      <w:proofErr w:type="gramEnd"/>
      <w:r w:rsidR="00E10AE0">
        <w:t xml:space="preserve"> Year’s Proposed Budget, with +/- differences</w:t>
      </w:r>
    </w:p>
    <w:p w14:paraId="732082C0" w14:textId="08D19F3A" w:rsidR="00CA2004" w:rsidRPr="00CA2004" w:rsidRDefault="00650530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t xml:space="preserve">Documentation: Detailed documentation of assumptions, methodologies, and justifications for budgetary items </w:t>
      </w:r>
      <w:proofErr w:type="gramStart"/>
      <w:r>
        <w:t>is</w:t>
      </w:r>
      <w:proofErr w:type="gramEnd"/>
      <w:r>
        <w:t xml:space="preserve"> maintained. </w:t>
      </w:r>
    </w:p>
    <w:p w14:paraId="2895D1BC" w14:textId="4E307738" w:rsidR="00A7242B" w:rsidRDefault="00650530" w:rsidP="006460B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Adoption and Approval of Annual Budget:</w:t>
      </w:r>
    </w:p>
    <w:p w14:paraId="417D9ACA" w14:textId="4E20EFA4" w:rsidR="00650530" w:rsidRDefault="00650530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Review by Executive Team: </w:t>
      </w:r>
      <w:r w:rsidRPr="00650530">
        <w:t>The executive team evaluates the proposed budget for alignment with strategic objectives and financial feasibility.</w:t>
      </w:r>
      <w:r>
        <w:rPr>
          <w:b/>
          <w:bCs/>
        </w:rPr>
        <w:t xml:space="preserve"> </w:t>
      </w:r>
    </w:p>
    <w:p w14:paraId="7F2C5ACC" w14:textId="64B49751" w:rsidR="00650530" w:rsidRDefault="00650530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Board Review: </w:t>
      </w:r>
      <w:r w:rsidRPr="00650530">
        <w:t xml:space="preserve">The budget is presented to the Board of Directors by the Treasurer for thorough review and </w:t>
      </w:r>
      <w:r w:rsidRPr="00CA2004">
        <w:t>discussion</w:t>
      </w:r>
      <w:r w:rsidR="00CA2004" w:rsidRPr="00CA2004">
        <w:t xml:space="preserve"> during the last meeting</w:t>
      </w:r>
      <w:r w:rsidR="00CA2004">
        <w:t xml:space="preserve"> before the end</w:t>
      </w:r>
      <w:r w:rsidR="00CA2004" w:rsidRPr="00CA2004">
        <w:t xml:space="preserve"> of the fiscal year.</w:t>
      </w:r>
      <w:r w:rsidR="00CA2004">
        <w:rPr>
          <w:b/>
          <w:bCs/>
        </w:rPr>
        <w:t xml:space="preserve"> </w:t>
      </w:r>
    </w:p>
    <w:p w14:paraId="7203F2BB" w14:textId="10AC1CD2" w:rsidR="00650530" w:rsidRDefault="00650530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Approval Process: </w:t>
      </w:r>
      <w:r w:rsidRPr="006460B7">
        <w:t>The Board of Directors votes to approve the budget, with any necessary amendments.</w:t>
      </w:r>
      <w:r>
        <w:rPr>
          <w:b/>
          <w:bCs/>
        </w:rPr>
        <w:t xml:space="preserve"> </w:t>
      </w:r>
    </w:p>
    <w:p w14:paraId="147FAAB7" w14:textId="7EA82661" w:rsidR="00650530" w:rsidRDefault="00650530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Documentation: </w:t>
      </w:r>
      <w:r w:rsidRPr="006460B7">
        <w:t>Minutes of the board meeting documenting budget approval are maintained for record-keeping purposes.</w:t>
      </w:r>
      <w:r>
        <w:rPr>
          <w:b/>
          <w:bCs/>
        </w:rPr>
        <w:t xml:space="preserve"> </w:t>
      </w:r>
    </w:p>
    <w:p w14:paraId="7770D1D4" w14:textId="3C62B492" w:rsidR="00E10AE0" w:rsidRDefault="00E10AE0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Adjustments in Budget / Spending Plans: Any adjustments or changes in spending policies / budget plans which vary by more than 10% from the original approved budget must be approved by the Executive Director and submitted to the Board of Directors.   These changes will be communicated in writing for record keeping purposes. </w:t>
      </w:r>
    </w:p>
    <w:p w14:paraId="5344E3BC" w14:textId="77777777" w:rsidR="006460B7" w:rsidRDefault="006460B7" w:rsidP="006460B7">
      <w:pPr>
        <w:pStyle w:val="ListParagraph"/>
        <w:spacing w:line="360" w:lineRule="auto"/>
        <w:ind w:left="1440"/>
        <w:jc w:val="both"/>
        <w:rPr>
          <w:b/>
          <w:bCs/>
        </w:rPr>
      </w:pPr>
    </w:p>
    <w:p w14:paraId="78C7EFF8" w14:textId="2F5A1726" w:rsidR="00650530" w:rsidRDefault="00650530" w:rsidP="006460B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Audit Planning:</w:t>
      </w:r>
    </w:p>
    <w:p w14:paraId="08AE96F9" w14:textId="2C4C1966" w:rsidR="00650530" w:rsidRDefault="00CA2004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Engagement of Auditors: </w:t>
      </w:r>
      <w:r w:rsidRPr="006460B7">
        <w:t>The Treasurer engages an independent auditing firm or certified public accountant (CPA) to conduct the annual audit</w:t>
      </w:r>
      <w:r w:rsidR="00E10AE0">
        <w:t xml:space="preserve"> at the conclusion of each fiscal year</w:t>
      </w:r>
      <w:r w:rsidRPr="006460B7">
        <w:t>.</w:t>
      </w:r>
    </w:p>
    <w:p w14:paraId="769881FD" w14:textId="7293FE7D" w:rsidR="00CA2004" w:rsidRDefault="00CA2004" w:rsidP="00E10AE0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Audit</w:t>
      </w:r>
      <w:r w:rsidR="00E10AE0">
        <w:rPr>
          <w:b/>
          <w:bCs/>
        </w:rPr>
        <w:t xml:space="preserve"> Duration: </w:t>
      </w:r>
      <w:r w:rsidR="00E10AE0" w:rsidRPr="00E10AE0">
        <w:t>The auditor should complete the audit within 2 months of the conclusion of the fiscal year.</w:t>
      </w:r>
      <w:r w:rsidR="00E10AE0">
        <w:rPr>
          <w:b/>
          <w:bCs/>
        </w:rPr>
        <w:t xml:space="preserve"> </w:t>
      </w:r>
    </w:p>
    <w:p w14:paraId="3B395A05" w14:textId="1A027DEE" w:rsidR="007D7CBD" w:rsidRDefault="007D7CBD" w:rsidP="00E10AE0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Fieldwork: </w:t>
      </w:r>
      <w:r w:rsidRPr="007D7CBD">
        <w:t>The auditor should test accounting mechanisms in accordance with general accepted auditing standards for non-for-profit organizations and as contractually required by funding sources.</w:t>
      </w:r>
      <w:r>
        <w:rPr>
          <w:b/>
          <w:bCs/>
        </w:rPr>
        <w:t xml:space="preserve"> </w:t>
      </w:r>
    </w:p>
    <w:p w14:paraId="72041CE1" w14:textId="2FACD029" w:rsidR="00CA2004" w:rsidRDefault="00CA2004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Reporting: </w:t>
      </w:r>
      <w:r w:rsidR="006460B7" w:rsidRPr="006460B7">
        <w:t>Upon completion of the fieldwork, the auditor prepares a draft audit report outlining findings and recommendations.</w:t>
      </w:r>
      <w:r w:rsidR="006460B7">
        <w:rPr>
          <w:b/>
          <w:bCs/>
        </w:rPr>
        <w:t xml:space="preserve"> </w:t>
      </w:r>
    </w:p>
    <w:p w14:paraId="7487508C" w14:textId="199DE3FA" w:rsidR="006460B7" w:rsidRDefault="006460B7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Review and Finalization: </w:t>
      </w:r>
      <w:r w:rsidRPr="006460B7">
        <w:t xml:space="preserve">The Treasurer reviews the draft audit report for accuracy and completeness. </w:t>
      </w:r>
    </w:p>
    <w:p w14:paraId="786C5A2B" w14:textId="605AC83E" w:rsidR="006460B7" w:rsidRDefault="006460B7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Presentation to the Board of Directors:</w:t>
      </w:r>
      <w:r w:rsidRPr="006460B7">
        <w:t xml:space="preserve"> The final audit report is presented to the Board of Directors for review and discussion.</w:t>
      </w:r>
      <w:r>
        <w:rPr>
          <w:b/>
          <w:bCs/>
        </w:rPr>
        <w:t xml:space="preserve"> </w:t>
      </w:r>
    </w:p>
    <w:p w14:paraId="227DC5AA" w14:textId="14FB2752" w:rsidR="006460B7" w:rsidRDefault="006460B7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Action on Audit Findings: </w:t>
      </w:r>
      <w:r w:rsidRPr="006460B7">
        <w:t>The Board of Directors addresses any audit findings, implementing corrective actions as necessary.</w:t>
      </w:r>
      <w:r>
        <w:rPr>
          <w:b/>
          <w:bCs/>
        </w:rPr>
        <w:t xml:space="preserve"> </w:t>
      </w:r>
    </w:p>
    <w:p w14:paraId="294AACA2" w14:textId="3DE43B8B" w:rsidR="006460B7" w:rsidRDefault="006460B7" w:rsidP="006460B7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Disclosure to Stakeholders: </w:t>
      </w:r>
      <w:r w:rsidRPr="006460B7">
        <w:t>The final audit report is disclosed to stakeholders, including board members and regulatory authorities, as required.</w:t>
      </w:r>
      <w:r>
        <w:rPr>
          <w:b/>
          <w:bCs/>
        </w:rPr>
        <w:t xml:space="preserve"> </w:t>
      </w:r>
    </w:p>
    <w:p w14:paraId="0EEDAA05" w14:textId="77777777" w:rsidR="006460B7" w:rsidRDefault="006460B7" w:rsidP="006460B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Compliance and Continuous Improvement:</w:t>
      </w:r>
    </w:p>
    <w:p w14:paraId="1B46B52C" w14:textId="26DF41B0" w:rsidR="006460B7" w:rsidRPr="006460B7" w:rsidRDefault="006460B7" w:rsidP="006460B7">
      <w:pPr>
        <w:pStyle w:val="ListParagraph"/>
        <w:numPr>
          <w:ilvl w:val="1"/>
          <w:numId w:val="4"/>
        </w:numPr>
        <w:spacing w:line="360" w:lineRule="auto"/>
        <w:jc w:val="both"/>
      </w:pPr>
      <w:r w:rsidRPr="006460B7">
        <w:t xml:space="preserve">First Coast Sailing Association, Inc ensures compliance with regulatory standards and seeks continuous improvement in financial management practices.  </w:t>
      </w:r>
    </w:p>
    <w:p w14:paraId="21E544F1" w14:textId="37898979" w:rsidR="006460B7" w:rsidRPr="006460B7" w:rsidRDefault="006460B7" w:rsidP="006460B7">
      <w:pPr>
        <w:pStyle w:val="ListParagraph"/>
        <w:numPr>
          <w:ilvl w:val="1"/>
          <w:numId w:val="4"/>
        </w:numPr>
        <w:spacing w:line="360" w:lineRule="auto"/>
        <w:jc w:val="both"/>
      </w:pPr>
      <w:r w:rsidRPr="006460B7">
        <w:t xml:space="preserve">Feedback from the audit process is utilized to enhance internal controls, financial reporting, and budgeting practices. </w:t>
      </w:r>
    </w:p>
    <w:p w14:paraId="69ED0DFF" w14:textId="1E85778C" w:rsidR="006460B7" w:rsidRPr="006558F3" w:rsidRDefault="006460B7" w:rsidP="006460B7">
      <w:pPr>
        <w:spacing w:line="360" w:lineRule="auto"/>
        <w:jc w:val="both"/>
      </w:pPr>
      <w:r w:rsidRPr="006558F3">
        <w:t xml:space="preserve">These policies and procedures aim to ensure financial transparency, accountability, and compliance while facilitating informed decision-making by the Board of Directors and fostering continuous improvement in financial management practices. </w:t>
      </w:r>
    </w:p>
    <w:sectPr w:rsidR="006460B7" w:rsidRPr="0065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6489"/>
    <w:multiLevelType w:val="hybridMultilevel"/>
    <w:tmpl w:val="6FF2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59A4"/>
    <w:multiLevelType w:val="hybridMultilevel"/>
    <w:tmpl w:val="75BC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71092"/>
    <w:multiLevelType w:val="hybridMultilevel"/>
    <w:tmpl w:val="F530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2792"/>
    <w:multiLevelType w:val="hybridMultilevel"/>
    <w:tmpl w:val="A84C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8271">
    <w:abstractNumId w:val="1"/>
  </w:num>
  <w:num w:numId="2" w16cid:durableId="2096318811">
    <w:abstractNumId w:val="3"/>
  </w:num>
  <w:num w:numId="3" w16cid:durableId="2088454529">
    <w:abstractNumId w:val="0"/>
  </w:num>
  <w:num w:numId="4" w16cid:durableId="78670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1"/>
    <w:rsid w:val="00042361"/>
    <w:rsid w:val="000F49B5"/>
    <w:rsid w:val="004D3421"/>
    <w:rsid w:val="006460B7"/>
    <w:rsid w:val="00650530"/>
    <w:rsid w:val="006558F3"/>
    <w:rsid w:val="007C78F5"/>
    <w:rsid w:val="007D7CBD"/>
    <w:rsid w:val="00884018"/>
    <w:rsid w:val="008A3B5E"/>
    <w:rsid w:val="009D55B9"/>
    <w:rsid w:val="00A7242B"/>
    <w:rsid w:val="00B21D04"/>
    <w:rsid w:val="00B25B3A"/>
    <w:rsid w:val="00B822CA"/>
    <w:rsid w:val="00CA2004"/>
    <w:rsid w:val="00D31ECE"/>
    <w:rsid w:val="00D8109A"/>
    <w:rsid w:val="00DD54E2"/>
    <w:rsid w:val="00E10AE0"/>
    <w:rsid w:val="00E910A4"/>
    <w:rsid w:val="00F15B2C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2C34"/>
  <w15:chartTrackingRefBased/>
  <w15:docId w15:val="{8314EDDE-993C-4B2C-8FC9-0EFA29F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0E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 Points</dc:creator>
  <cp:keywords/>
  <dc:description/>
  <cp:lastModifiedBy>Adam Norwood</cp:lastModifiedBy>
  <cp:revision>10</cp:revision>
  <dcterms:created xsi:type="dcterms:W3CDTF">2024-02-23T15:45:00Z</dcterms:created>
  <dcterms:modified xsi:type="dcterms:W3CDTF">2024-07-01T20:40:00Z</dcterms:modified>
</cp:coreProperties>
</file>